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7C" w:rsidRPr="003F2D7C" w:rsidRDefault="003F2D7C" w:rsidP="003F2D7C">
      <w:pPr>
        <w:spacing w:before="15" w:after="15" w:line="240" w:lineRule="auto"/>
        <w:jc w:val="center"/>
        <w:rPr>
          <w:rFonts w:ascii="Century Gothic" w:eastAsia="Times New Roman" w:hAnsi="Century Gothic" w:cs="Times New Roman"/>
          <w:b/>
          <w:color w:val="0C1301"/>
          <w:sz w:val="40"/>
          <w:szCs w:val="21"/>
          <w:lang w:eastAsia="tr-TR"/>
        </w:rPr>
      </w:pPr>
      <w:r w:rsidRPr="003F2D7C">
        <w:rPr>
          <w:rFonts w:ascii="Century Gothic" w:eastAsia="Times New Roman" w:hAnsi="Century Gothic" w:cs="Times New Roman"/>
          <w:b/>
          <w:color w:val="0C1301"/>
          <w:sz w:val="40"/>
          <w:szCs w:val="21"/>
          <w:lang w:eastAsia="tr-TR"/>
        </w:rPr>
        <w:t>FATİH PROJESİ</w:t>
      </w:r>
    </w:p>
    <w:p w:rsidR="003F2D7C" w:rsidRDefault="003F2D7C" w:rsidP="003F2D7C">
      <w:pPr>
        <w:spacing w:before="15" w:after="15" w:line="240" w:lineRule="auto"/>
        <w:rPr>
          <w:rFonts w:ascii="Century Gothic" w:eastAsia="Times New Roman" w:hAnsi="Century Gothic" w:cs="Times New Roman"/>
          <w:color w:val="0C1301"/>
          <w:sz w:val="21"/>
          <w:szCs w:val="21"/>
          <w:lang w:eastAsia="tr-TR"/>
        </w:rPr>
      </w:pPr>
    </w:p>
    <w:p w:rsidR="003F2D7C" w:rsidRPr="003F2D7C" w:rsidRDefault="003F2D7C" w:rsidP="003F2D7C">
      <w:pPr>
        <w:spacing w:before="15" w:after="15" w:line="240" w:lineRule="auto"/>
        <w:rPr>
          <w:rFonts w:ascii="Century Gothic" w:eastAsia="Times New Roman" w:hAnsi="Century Gothic" w:cs="Times New Roman"/>
          <w:color w:val="0C1301"/>
          <w:sz w:val="21"/>
          <w:szCs w:val="21"/>
          <w:lang w:eastAsia="tr-TR"/>
        </w:rPr>
      </w:pPr>
      <w:r w:rsidRPr="003F2D7C">
        <w:rPr>
          <w:rFonts w:ascii="Arial" w:eastAsia="Times New Roman" w:hAnsi="Arial" w:cs="Arial"/>
          <w:b/>
          <w:bCs/>
          <w:color w:val="666666"/>
          <w:sz w:val="27"/>
          <w:szCs w:val="27"/>
          <w:lang w:eastAsia="tr-TR"/>
        </w:rPr>
        <w:t>Proje Hakkında</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proofErr w:type="gramStart"/>
      <w:r w:rsidRPr="003F2D7C">
        <w:rPr>
          <w:rFonts w:ascii="Arial" w:eastAsia="Times New Roman" w:hAnsi="Arial" w:cs="Arial"/>
          <w:color w:val="333333"/>
          <w:sz w:val="20"/>
          <w:szCs w:val="20"/>
          <w:lang w:eastAsia="tr-TR"/>
        </w:rPr>
        <w:t xml:space="preserve">Eğitimde FATİH Projesi, eğitim ve öğretimde fırsat eşitliğini sağlamak ve okullarımızdaki teknolojiyi iyileştirmek amacıyla Bilişim Teknolojileri araçlarının öğrenme-öğretme sürecinde daha fazla duyu organına hitap edilecek şekilde, derslerde etkin kullanımı için; okulöncesi, ilköğretim ile ortaöğretim düzeyindeki tüm okullarımızın 570.000 dersliğine LCD Panel Etkileşimli Tahta ve internet ağ altyapısı sağlanacaktır. </w:t>
      </w:r>
      <w:proofErr w:type="gramEnd"/>
      <w:r w:rsidRPr="003F2D7C">
        <w:rPr>
          <w:rFonts w:ascii="Arial" w:eastAsia="Times New Roman" w:hAnsi="Arial" w:cs="Arial"/>
          <w:color w:val="333333"/>
          <w:sz w:val="20"/>
          <w:szCs w:val="20"/>
          <w:lang w:eastAsia="tr-TR"/>
        </w:rPr>
        <w:t>Aynı zamanda her öğretmenimize ve her öğrencimize tablet bilgisayar verilecektir. Dersliklere kurulan BT donanımının öğrenme-öğretme sürecinde e</w:t>
      </w:r>
      <w:bookmarkStart w:id="0" w:name="_GoBack"/>
      <w:r w:rsidRPr="003F2D7C">
        <w:rPr>
          <w:rFonts w:ascii="Arial" w:eastAsia="Times New Roman" w:hAnsi="Arial" w:cs="Arial"/>
          <w:color w:val="333333"/>
          <w:sz w:val="20"/>
          <w:szCs w:val="20"/>
          <w:lang w:eastAsia="tr-TR"/>
        </w:rPr>
        <w:t>t</w:t>
      </w:r>
      <w:bookmarkEnd w:id="0"/>
      <w:r w:rsidRPr="003F2D7C">
        <w:rPr>
          <w:rFonts w:ascii="Arial" w:eastAsia="Times New Roman" w:hAnsi="Arial" w:cs="Arial"/>
          <w:color w:val="333333"/>
          <w:sz w:val="20"/>
          <w:szCs w:val="20"/>
          <w:lang w:eastAsia="tr-TR"/>
        </w:rPr>
        <w:t xml:space="preserve">kin kullanımını sağlamak amacıyla öğretmenlere </w:t>
      </w:r>
      <w:proofErr w:type="spellStart"/>
      <w:r w:rsidRPr="003F2D7C">
        <w:rPr>
          <w:rFonts w:ascii="Arial" w:eastAsia="Times New Roman" w:hAnsi="Arial" w:cs="Arial"/>
          <w:color w:val="333333"/>
          <w:sz w:val="20"/>
          <w:szCs w:val="20"/>
          <w:lang w:eastAsia="tr-TR"/>
        </w:rPr>
        <w:t>hizmetiçi</w:t>
      </w:r>
      <w:proofErr w:type="spellEnd"/>
      <w:r w:rsidRPr="003F2D7C">
        <w:rPr>
          <w:rFonts w:ascii="Arial" w:eastAsia="Times New Roman" w:hAnsi="Arial" w:cs="Arial"/>
          <w:color w:val="333333"/>
          <w:sz w:val="20"/>
          <w:szCs w:val="20"/>
          <w:lang w:eastAsia="tr-TR"/>
        </w:rPr>
        <w:t xml:space="preserve"> eğitimler verilecektir. Bu süreçte öğretim programları BT destekli öğretime uyumlu hale getirilerek eğitsel e-İçerikler oluşturulacaktır. Bu kapsamda Eğitimde FATİH projesi beş ana bileşenden oluşmaktadır. Bunlar:</w:t>
      </w:r>
    </w:p>
    <w:p w:rsidR="003F2D7C" w:rsidRPr="003F2D7C" w:rsidRDefault="003F2D7C" w:rsidP="003F2D7C">
      <w:pPr>
        <w:spacing w:after="0" w:line="270" w:lineRule="atLeast"/>
        <w:ind w:left="405" w:hanging="360"/>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0C1301"/>
          <w:sz w:val="18"/>
          <w:szCs w:val="18"/>
          <w:lang w:eastAsia="tr-TR"/>
        </w:rPr>
        <w:t>1.</w:t>
      </w:r>
      <w:r w:rsidRPr="003F2D7C">
        <w:rPr>
          <w:rFonts w:ascii="Times New Roman" w:eastAsia="Times New Roman" w:hAnsi="Times New Roman" w:cs="Times New Roman"/>
          <w:color w:val="0C1301"/>
          <w:sz w:val="14"/>
          <w:szCs w:val="14"/>
          <w:lang w:eastAsia="tr-TR"/>
        </w:rPr>
        <w:t>        </w:t>
      </w:r>
      <w:r w:rsidRPr="003F2D7C">
        <w:rPr>
          <w:rFonts w:ascii="Arial" w:eastAsia="Times New Roman" w:hAnsi="Arial" w:cs="Arial"/>
          <w:color w:val="0C1301"/>
          <w:sz w:val="20"/>
          <w:szCs w:val="20"/>
          <w:lang w:eastAsia="tr-TR"/>
        </w:rPr>
        <w:t>Donanım ve Yazılım Altyapısının Sağlanması</w:t>
      </w:r>
    </w:p>
    <w:p w:rsidR="003F2D7C" w:rsidRPr="003F2D7C" w:rsidRDefault="003F2D7C" w:rsidP="003F2D7C">
      <w:pPr>
        <w:spacing w:after="0" w:line="270" w:lineRule="atLeast"/>
        <w:ind w:left="405" w:hanging="360"/>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0C1301"/>
          <w:sz w:val="18"/>
          <w:szCs w:val="18"/>
          <w:lang w:eastAsia="tr-TR"/>
        </w:rPr>
        <w:t>2.</w:t>
      </w:r>
      <w:r w:rsidRPr="003F2D7C">
        <w:rPr>
          <w:rFonts w:ascii="Times New Roman" w:eastAsia="Times New Roman" w:hAnsi="Times New Roman" w:cs="Times New Roman"/>
          <w:color w:val="0C1301"/>
          <w:sz w:val="14"/>
          <w:szCs w:val="14"/>
          <w:lang w:eastAsia="tr-TR"/>
        </w:rPr>
        <w:t>        </w:t>
      </w:r>
      <w:r w:rsidRPr="003F2D7C">
        <w:rPr>
          <w:rFonts w:ascii="Arial" w:eastAsia="Times New Roman" w:hAnsi="Arial" w:cs="Arial"/>
          <w:color w:val="0C1301"/>
          <w:sz w:val="20"/>
          <w:szCs w:val="20"/>
          <w:lang w:eastAsia="tr-TR"/>
        </w:rPr>
        <w:t>Eğitsel e-İçeriğin Sağlanması ve Yönetilmesi</w:t>
      </w:r>
    </w:p>
    <w:p w:rsidR="003F2D7C" w:rsidRPr="003F2D7C" w:rsidRDefault="003F2D7C" w:rsidP="003F2D7C">
      <w:pPr>
        <w:spacing w:after="0" w:line="270" w:lineRule="atLeast"/>
        <w:ind w:left="405" w:hanging="360"/>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0C1301"/>
          <w:sz w:val="18"/>
          <w:szCs w:val="18"/>
          <w:lang w:eastAsia="tr-TR"/>
        </w:rPr>
        <w:t>3.</w:t>
      </w:r>
      <w:r w:rsidRPr="003F2D7C">
        <w:rPr>
          <w:rFonts w:ascii="Times New Roman" w:eastAsia="Times New Roman" w:hAnsi="Times New Roman" w:cs="Times New Roman"/>
          <w:color w:val="0C1301"/>
          <w:sz w:val="14"/>
          <w:szCs w:val="14"/>
          <w:lang w:eastAsia="tr-TR"/>
        </w:rPr>
        <w:t>        </w:t>
      </w:r>
      <w:r w:rsidRPr="003F2D7C">
        <w:rPr>
          <w:rFonts w:ascii="Arial" w:eastAsia="Times New Roman" w:hAnsi="Arial" w:cs="Arial"/>
          <w:color w:val="0C1301"/>
          <w:sz w:val="20"/>
          <w:szCs w:val="20"/>
          <w:lang w:eastAsia="tr-TR"/>
        </w:rPr>
        <w:t>Öğretim Programlarında Etkin BT Kullanımı</w:t>
      </w:r>
    </w:p>
    <w:p w:rsidR="003F2D7C" w:rsidRPr="003F2D7C" w:rsidRDefault="003F2D7C" w:rsidP="003F2D7C">
      <w:pPr>
        <w:spacing w:after="0" w:line="270" w:lineRule="atLeast"/>
        <w:ind w:left="405" w:hanging="360"/>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0C1301"/>
          <w:sz w:val="18"/>
          <w:szCs w:val="18"/>
          <w:lang w:eastAsia="tr-TR"/>
        </w:rPr>
        <w:t>4.</w:t>
      </w:r>
      <w:r w:rsidRPr="003F2D7C">
        <w:rPr>
          <w:rFonts w:ascii="Times New Roman" w:eastAsia="Times New Roman" w:hAnsi="Times New Roman" w:cs="Times New Roman"/>
          <w:color w:val="0C1301"/>
          <w:sz w:val="14"/>
          <w:szCs w:val="14"/>
          <w:lang w:eastAsia="tr-TR"/>
        </w:rPr>
        <w:t>        </w:t>
      </w:r>
      <w:r w:rsidRPr="003F2D7C">
        <w:rPr>
          <w:rFonts w:ascii="Arial" w:eastAsia="Times New Roman" w:hAnsi="Arial" w:cs="Arial"/>
          <w:color w:val="0C1301"/>
          <w:sz w:val="20"/>
          <w:szCs w:val="20"/>
          <w:lang w:eastAsia="tr-TR"/>
        </w:rPr>
        <w:t xml:space="preserve">Öğretmenlerin </w:t>
      </w:r>
      <w:proofErr w:type="spellStart"/>
      <w:r w:rsidRPr="003F2D7C">
        <w:rPr>
          <w:rFonts w:ascii="Arial" w:eastAsia="Times New Roman" w:hAnsi="Arial" w:cs="Arial"/>
          <w:color w:val="0C1301"/>
          <w:sz w:val="20"/>
          <w:szCs w:val="20"/>
          <w:lang w:eastAsia="tr-TR"/>
        </w:rPr>
        <w:t>Hizmetiçi</w:t>
      </w:r>
      <w:proofErr w:type="spellEnd"/>
      <w:r w:rsidRPr="003F2D7C">
        <w:rPr>
          <w:rFonts w:ascii="Arial" w:eastAsia="Times New Roman" w:hAnsi="Arial" w:cs="Arial"/>
          <w:color w:val="0C1301"/>
          <w:sz w:val="20"/>
          <w:szCs w:val="20"/>
          <w:lang w:eastAsia="tr-TR"/>
        </w:rPr>
        <w:t xml:space="preserve"> Eğitimi</w:t>
      </w:r>
    </w:p>
    <w:p w:rsidR="003F2D7C" w:rsidRPr="003F2D7C" w:rsidRDefault="003F2D7C" w:rsidP="003F2D7C">
      <w:pPr>
        <w:spacing w:after="0" w:line="270" w:lineRule="atLeast"/>
        <w:ind w:left="405" w:hanging="360"/>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0C1301"/>
          <w:sz w:val="18"/>
          <w:szCs w:val="18"/>
          <w:lang w:eastAsia="tr-TR"/>
        </w:rPr>
        <w:t>5.</w:t>
      </w:r>
      <w:r w:rsidRPr="003F2D7C">
        <w:rPr>
          <w:rFonts w:ascii="Times New Roman" w:eastAsia="Times New Roman" w:hAnsi="Times New Roman" w:cs="Times New Roman"/>
          <w:color w:val="0C1301"/>
          <w:sz w:val="14"/>
          <w:szCs w:val="14"/>
          <w:lang w:eastAsia="tr-TR"/>
        </w:rPr>
        <w:t>        </w:t>
      </w:r>
      <w:r w:rsidRPr="003F2D7C">
        <w:rPr>
          <w:rFonts w:ascii="Arial" w:eastAsia="Times New Roman" w:hAnsi="Arial" w:cs="Arial"/>
          <w:color w:val="0C1301"/>
          <w:sz w:val="20"/>
          <w:szCs w:val="20"/>
          <w:lang w:eastAsia="tr-TR"/>
        </w:rPr>
        <w:t>Bilinçli, Güvenli, Yönetilebilir ve Ölçülebilir BT Kullanımının</w:t>
      </w:r>
    </w:p>
    <w:p w:rsidR="003F2D7C" w:rsidRPr="003F2D7C" w:rsidRDefault="003F2D7C" w:rsidP="003F2D7C">
      <w:pPr>
        <w:spacing w:after="0" w:line="270" w:lineRule="atLeast"/>
        <w:ind w:left="405"/>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808080"/>
          <w:sz w:val="18"/>
          <w:szCs w:val="18"/>
          <w:lang w:eastAsia="tr-TR"/>
        </w:rPr>
        <w:t> </w:t>
      </w:r>
    </w:p>
    <w:p w:rsidR="003F2D7C" w:rsidRPr="003F2D7C" w:rsidRDefault="003F2D7C" w:rsidP="003F2D7C">
      <w:pPr>
        <w:spacing w:before="180" w:after="135" w:line="240" w:lineRule="atLeast"/>
        <w:rPr>
          <w:rFonts w:ascii="Times New Roman" w:eastAsia="Times New Roman" w:hAnsi="Times New Roman" w:cs="Times New Roman"/>
          <w:color w:val="0C1301"/>
          <w:sz w:val="24"/>
          <w:szCs w:val="24"/>
          <w:lang w:eastAsia="tr-TR"/>
        </w:rPr>
      </w:pPr>
      <w:proofErr w:type="gramStart"/>
      <w:r w:rsidRPr="003F2D7C">
        <w:rPr>
          <w:rFonts w:ascii="Arial" w:eastAsia="Times New Roman" w:hAnsi="Arial" w:cs="Arial"/>
          <w:color w:val="333333"/>
          <w:sz w:val="20"/>
          <w:szCs w:val="20"/>
          <w:lang w:eastAsia="tr-TR"/>
        </w:rPr>
        <w:t>sağlanmasıdır</w:t>
      </w:r>
      <w:proofErr w:type="gramEnd"/>
      <w:r w:rsidRPr="003F2D7C">
        <w:rPr>
          <w:rFonts w:ascii="Arial" w:eastAsia="Times New Roman" w:hAnsi="Arial" w:cs="Arial"/>
          <w:color w:val="333333"/>
          <w:sz w:val="20"/>
          <w:szCs w:val="20"/>
          <w:lang w:eastAsia="tr-TR"/>
        </w:rPr>
        <w:t xml:space="preserve">. Eğitimde Fatih Projesi Millî Eğitim Bakanlığı tarafından yürütülmekte olup, Ulaştırma Bakanlığı tarafından desteklenen bir projedir. 5 yılda tamamlanması planlanmıştır. </w:t>
      </w:r>
      <w:proofErr w:type="gramStart"/>
      <w:r w:rsidRPr="003F2D7C">
        <w:rPr>
          <w:rFonts w:ascii="Arial" w:eastAsia="Times New Roman" w:hAnsi="Arial" w:cs="Arial"/>
          <w:color w:val="333333"/>
          <w:sz w:val="20"/>
          <w:szCs w:val="20"/>
          <w:lang w:eastAsia="tr-TR"/>
        </w:rPr>
        <w:t>birinci</w:t>
      </w:r>
      <w:proofErr w:type="gramEnd"/>
      <w:r w:rsidRPr="003F2D7C">
        <w:rPr>
          <w:rFonts w:ascii="Arial" w:eastAsia="Times New Roman" w:hAnsi="Arial" w:cs="Arial"/>
          <w:color w:val="333333"/>
          <w:sz w:val="20"/>
          <w:szCs w:val="20"/>
          <w:lang w:eastAsia="tr-TR"/>
        </w:rPr>
        <w:t xml:space="preserve"> yıl ortaöğretim okulları, ikinci yıl ilköğretim ikinci kademe, üçüncü yıl ise ilköğretim birinci kademe ve okul öncesi kurumlarının BT donanım ve yazılım altyapısı, e-içerik ihtiyacı, öğretmen kılavuz kitaplarının güncellenmesi, öğretmenler için </w:t>
      </w:r>
      <w:proofErr w:type="spellStart"/>
      <w:r w:rsidRPr="003F2D7C">
        <w:rPr>
          <w:rFonts w:ascii="Arial" w:eastAsia="Times New Roman" w:hAnsi="Arial" w:cs="Arial"/>
          <w:color w:val="333333"/>
          <w:sz w:val="20"/>
          <w:szCs w:val="20"/>
          <w:lang w:eastAsia="tr-TR"/>
        </w:rPr>
        <w:t>hizmetiçi</w:t>
      </w:r>
      <w:proofErr w:type="spellEnd"/>
      <w:r w:rsidRPr="003F2D7C">
        <w:rPr>
          <w:rFonts w:ascii="Arial" w:eastAsia="Times New Roman" w:hAnsi="Arial" w:cs="Arial"/>
          <w:color w:val="333333"/>
          <w:sz w:val="20"/>
          <w:szCs w:val="20"/>
          <w:lang w:eastAsia="tr-TR"/>
        </w:rPr>
        <w:t xml:space="preserve"> eğitimler ve bilinçli, güvenli, yönetilebilir BT ve internet kullanımı ihtiyaçlarının tamamlanması hedeflenmektedir.</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r w:rsidRPr="003F2D7C">
        <w:rPr>
          <w:rFonts w:ascii="Arial" w:eastAsia="Times New Roman" w:hAnsi="Arial" w:cs="Arial"/>
          <w:color w:val="999999"/>
          <w:sz w:val="20"/>
          <w:szCs w:val="20"/>
          <w:lang w:eastAsia="tr-TR"/>
        </w:rPr>
        <w:br/>
      </w:r>
      <w:r w:rsidRPr="003F2D7C">
        <w:rPr>
          <w:rFonts w:ascii="Arial" w:eastAsia="Times New Roman" w:hAnsi="Arial" w:cs="Arial"/>
          <w:b/>
          <w:bCs/>
          <w:color w:val="333333"/>
          <w:sz w:val="24"/>
          <w:szCs w:val="24"/>
          <w:lang w:eastAsia="tr-TR"/>
        </w:rPr>
        <w:t>Amaç</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proofErr w:type="gramStart"/>
      <w:r w:rsidRPr="003F2D7C">
        <w:rPr>
          <w:rFonts w:ascii="Arial" w:eastAsia="Times New Roman" w:hAnsi="Arial" w:cs="Arial"/>
          <w:color w:val="333333"/>
          <w:sz w:val="20"/>
          <w:szCs w:val="20"/>
          <w:lang w:eastAsia="tr-TR"/>
        </w:rPr>
        <w:t>e</w:t>
      </w:r>
      <w:proofErr w:type="gramEnd"/>
      <w:r w:rsidRPr="003F2D7C">
        <w:rPr>
          <w:rFonts w:ascii="Arial" w:eastAsia="Times New Roman" w:hAnsi="Arial" w:cs="Arial"/>
          <w:color w:val="333333"/>
          <w:sz w:val="20"/>
          <w:szCs w:val="20"/>
          <w:lang w:eastAsia="tr-TR"/>
        </w:rPr>
        <w:t>-Dönüşüm Türkiye kapsamında üretilen ve Ülkemizin bilgi toplumu olma sürecindeki eylemleri tanımlayan Bilgi Toplumu Stratejisi Belgesi, Kalkınma Planları, Bakanlığımız Stratejik Planı ve BT Politika Raporunda yer alan hedefler doğrultusunda 2013 yılı sonuna kadar dersliklere BT araçları sağlanarak, BT destekli öğretimin gerçekleştirilmesi amaçlanmıştır.</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r w:rsidRPr="003F2D7C">
        <w:rPr>
          <w:rFonts w:ascii="Times New Roman" w:eastAsia="Times New Roman" w:hAnsi="Times New Roman" w:cs="Times New Roman"/>
          <w:color w:val="999999"/>
          <w:sz w:val="20"/>
          <w:szCs w:val="20"/>
          <w:lang w:eastAsia="tr-TR"/>
        </w:rPr>
        <w:t> </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r w:rsidRPr="003F2D7C">
        <w:rPr>
          <w:rFonts w:ascii="Arial" w:eastAsia="Times New Roman" w:hAnsi="Arial" w:cs="Arial"/>
          <w:b/>
          <w:bCs/>
          <w:color w:val="333333"/>
          <w:sz w:val="24"/>
          <w:szCs w:val="24"/>
          <w:lang w:eastAsia="tr-TR"/>
        </w:rPr>
        <w:t>Gerekçe</w:t>
      </w:r>
    </w:p>
    <w:p w:rsidR="003F2D7C" w:rsidRPr="003F2D7C" w:rsidRDefault="003F2D7C" w:rsidP="003F2D7C">
      <w:pPr>
        <w:spacing w:before="180" w:after="135" w:line="270" w:lineRule="atLeast"/>
        <w:rPr>
          <w:rFonts w:ascii="Times New Roman" w:eastAsia="Times New Roman" w:hAnsi="Times New Roman" w:cs="Times New Roman"/>
          <w:color w:val="0C1301"/>
          <w:sz w:val="24"/>
          <w:szCs w:val="24"/>
          <w:lang w:eastAsia="tr-TR"/>
        </w:rPr>
      </w:pPr>
      <w:r w:rsidRPr="003F2D7C">
        <w:rPr>
          <w:rFonts w:ascii="Arial" w:eastAsia="Times New Roman" w:hAnsi="Arial" w:cs="Arial"/>
          <w:color w:val="333333"/>
          <w:sz w:val="20"/>
          <w:szCs w:val="20"/>
          <w:lang w:eastAsia="tr-TR"/>
        </w:rPr>
        <w:t xml:space="preserve">Devlet Planlama Teşkilatı tarafından hazırlanan (2006-2010) Bilgi Toplumu Stratejisi’nde Bilişim Teknolojilerinin Eğitim Sistemimizde kullanımıyla ilgili olarak “Bilgi ve iletişim teknolojileri eğitim sürecinin temel araçlarından biri olacak ve öğrencilerin, öğretmenlerin bu teknolojileri etkin kullanımı sağlanacaktır.” hedefi yer almaktadır. Bu kapsamda, Bakanlığımızdan örgün ve yaygın eğitim verilen kurumlarda bilgi ve iletişim teknolojisi altyapısını tamamlanması, öğrencilere bu </w:t>
      </w:r>
      <w:proofErr w:type="gramStart"/>
      <w:r w:rsidRPr="003F2D7C">
        <w:rPr>
          <w:rFonts w:ascii="Arial" w:eastAsia="Times New Roman" w:hAnsi="Arial" w:cs="Arial"/>
          <w:color w:val="333333"/>
          <w:sz w:val="20"/>
          <w:szCs w:val="20"/>
          <w:lang w:eastAsia="tr-TR"/>
        </w:rPr>
        <w:t>mekanlarda</w:t>
      </w:r>
      <w:proofErr w:type="gramEnd"/>
      <w:r w:rsidRPr="003F2D7C">
        <w:rPr>
          <w:rFonts w:ascii="Arial" w:eastAsia="Times New Roman" w:hAnsi="Arial" w:cs="Arial"/>
          <w:color w:val="333333"/>
          <w:sz w:val="20"/>
          <w:szCs w:val="20"/>
          <w:lang w:eastAsia="tr-TR"/>
        </w:rPr>
        <w:t xml:space="preserve"> bilgi ve iletişim teknolojilerini kullanma yetkinliğinin kazandı</w:t>
      </w:r>
      <w:r w:rsidRPr="003F2D7C">
        <w:rPr>
          <w:rFonts w:ascii="Arial" w:eastAsia="Times New Roman" w:hAnsi="Arial" w:cs="Arial"/>
          <w:color w:val="333333"/>
          <w:sz w:val="20"/>
          <w:szCs w:val="20"/>
          <w:lang w:eastAsia="tr-TR"/>
        </w:rPr>
        <w:softHyphen/>
        <w:t>rılması, bilgi ve iletişim teknolojileri destekli öğretim programlarının geliştirilmesi istenmektedir. Bilgi Toplumu Stratejisi’nde ayrıca Bilgi toplumuna dönüşümün sağlanması için Bakanlığımızın görev alanıyla ilgili olarak aşağıdaki hedeflerin gerçekleştirilmesi istenmektedir. </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Bireylerin yaşam boyu öğrenim yaklaşımı ve e-öğrenme yoluyla kendilerini geliştirmeleri için uygun yapıların oluşumu ve e-içeriğin gelişti</w:t>
      </w:r>
      <w:r w:rsidRPr="003F2D7C">
        <w:rPr>
          <w:rFonts w:ascii="Arial" w:eastAsia="Times New Roman" w:hAnsi="Arial" w:cs="Arial"/>
          <w:color w:val="414141"/>
          <w:sz w:val="20"/>
          <w:szCs w:val="20"/>
          <w:lang w:eastAsia="tr-TR"/>
        </w:rPr>
        <w:softHyphen/>
        <w:t>rilmesi,</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Ortaöğretimden mezun olan her öğrencinin temel bilgi ve iletişim teknolojileri kullanım yetkinliklerine sahip olması,</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İnternetin etkin kullanımı ile her üç kişiden birisinin e-eğitim hizmetlerinden faydalanması,</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lastRenderedPageBreak/>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Herkese bilgi ve iletişim teknolojilerini öğrenme ve kullanma fırsatının sunulması,</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Her iki kişiden birinin internet kullanıcısı olması,</w:t>
      </w:r>
    </w:p>
    <w:p w:rsidR="003F2D7C" w:rsidRPr="003F2D7C" w:rsidRDefault="003F2D7C" w:rsidP="003F2D7C">
      <w:pPr>
        <w:spacing w:after="0" w:line="240" w:lineRule="atLeast"/>
        <w:ind w:left="405" w:hanging="360"/>
        <w:rPr>
          <w:rFonts w:ascii="Times New Roman" w:eastAsia="Times New Roman" w:hAnsi="Times New Roman" w:cs="Times New Roman"/>
          <w:color w:val="0C1301"/>
          <w:sz w:val="24"/>
          <w:szCs w:val="24"/>
          <w:lang w:eastAsia="tr-TR"/>
        </w:rPr>
      </w:pPr>
      <w:r w:rsidRPr="003F2D7C">
        <w:rPr>
          <w:rFonts w:ascii="Symbol" w:eastAsia="Times New Roman" w:hAnsi="Symbol" w:cs="Times New Roman"/>
          <w:color w:val="414141"/>
          <w:sz w:val="20"/>
          <w:szCs w:val="20"/>
          <w:lang w:eastAsia="tr-TR"/>
        </w:rPr>
        <w:t></w:t>
      </w:r>
      <w:r w:rsidRPr="003F2D7C">
        <w:rPr>
          <w:rFonts w:ascii="Times New Roman" w:eastAsia="Times New Roman" w:hAnsi="Times New Roman" w:cs="Times New Roman"/>
          <w:color w:val="414141"/>
          <w:sz w:val="14"/>
          <w:szCs w:val="14"/>
          <w:lang w:eastAsia="tr-TR"/>
        </w:rPr>
        <w:t>         </w:t>
      </w:r>
      <w:r w:rsidRPr="003F2D7C">
        <w:rPr>
          <w:rFonts w:ascii="Arial" w:eastAsia="Times New Roman" w:hAnsi="Arial" w:cs="Arial"/>
          <w:color w:val="414141"/>
          <w:sz w:val="20"/>
          <w:szCs w:val="20"/>
          <w:lang w:eastAsia="tr-TR"/>
        </w:rPr>
        <w:t>İnternet, toplumun tüm kesimleri için güvenilir bir ortam haline getirilmesi</w:t>
      </w:r>
    </w:p>
    <w:p w:rsidR="003F2D7C" w:rsidRPr="003F2D7C" w:rsidRDefault="003F2D7C" w:rsidP="003F2D7C">
      <w:pPr>
        <w:spacing w:before="180" w:after="135" w:line="240" w:lineRule="atLeast"/>
        <w:ind w:firstLine="450"/>
        <w:rPr>
          <w:rFonts w:ascii="Times New Roman" w:eastAsia="Times New Roman" w:hAnsi="Times New Roman" w:cs="Times New Roman"/>
          <w:color w:val="0C1301"/>
          <w:sz w:val="24"/>
          <w:szCs w:val="24"/>
          <w:lang w:eastAsia="tr-TR"/>
        </w:rPr>
      </w:pPr>
      <w:r w:rsidRPr="003F2D7C">
        <w:rPr>
          <w:rFonts w:ascii="Arial" w:eastAsia="Times New Roman" w:hAnsi="Arial" w:cs="Arial"/>
          <w:color w:val="333333"/>
          <w:sz w:val="20"/>
          <w:szCs w:val="20"/>
          <w:lang w:eastAsia="tr-TR"/>
        </w:rPr>
        <w:t xml:space="preserve">Ayrıca, Bakanlığımız 2010-2014 Stratejik Planında, Kurumsal Kapasitenin Geliştirilmesi temasında yer alan 14. Stratejik amacın birinci stratejik hedefi “Stratejik Hedef </w:t>
      </w:r>
      <w:proofErr w:type="gramStart"/>
      <w:r w:rsidRPr="003F2D7C">
        <w:rPr>
          <w:rFonts w:ascii="Arial" w:eastAsia="Times New Roman" w:hAnsi="Arial" w:cs="Arial"/>
          <w:color w:val="333333"/>
          <w:sz w:val="20"/>
          <w:szCs w:val="20"/>
          <w:lang w:eastAsia="tr-TR"/>
        </w:rPr>
        <w:t>14.1</w:t>
      </w:r>
      <w:proofErr w:type="gramEnd"/>
      <w:r w:rsidRPr="003F2D7C">
        <w:rPr>
          <w:rFonts w:ascii="Arial" w:eastAsia="Times New Roman" w:hAnsi="Arial" w:cs="Arial"/>
          <w:color w:val="333333"/>
          <w:sz w:val="20"/>
          <w:szCs w:val="20"/>
          <w:lang w:eastAsia="tr-TR"/>
        </w:rPr>
        <w:t>: Bakanlığımıza bağlı okul ve kurumlarımızın bölgesel farklılıkları gidermek amacıyla 2014 yılı sonuna kadar tümünün bilişim teknolojilerinden yararlanmasını sağlamak” görevi sorumlu birim olarak Genel Müdürlüğümüze verilmiştir.</w:t>
      </w:r>
    </w:p>
    <w:p w:rsidR="00ED2BCE" w:rsidRDefault="003F2D7C" w:rsidP="003F2D7C">
      <w:r w:rsidRPr="003F2D7C">
        <w:rPr>
          <w:rFonts w:ascii="Arial" w:eastAsia="Times New Roman" w:hAnsi="Arial" w:cs="Arial"/>
          <w:color w:val="333333"/>
          <w:sz w:val="20"/>
          <w:szCs w:val="20"/>
          <w:lang w:eastAsia="tr-TR"/>
        </w:rPr>
        <w:t>Eğitimde Fatih Projesi, Devlet Planlama Teşkilatı tarafından hazırlanan Bilgi Toplumu Stratejisinde  (2006-2010) belirtilen hedefleri karşılamak ve Bakanlığımız tarafından Genel Müdürlüğümüz sorumluluğuna verilen yukarıda belirtilen stratejik hedefi gerçekleştirmek üzere tasarlanmıştır.</w:t>
      </w:r>
    </w:p>
    <w:sectPr w:rsidR="00ED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FD"/>
    <w:rsid w:val="003F2D7C"/>
    <w:rsid w:val="00D905FD"/>
    <w:rsid w:val="00ED2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2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mem</cp:lastModifiedBy>
  <cp:revision>2</cp:revision>
  <dcterms:created xsi:type="dcterms:W3CDTF">2015-02-18T07:22:00Z</dcterms:created>
  <dcterms:modified xsi:type="dcterms:W3CDTF">2015-02-18T07:23:00Z</dcterms:modified>
</cp:coreProperties>
</file>